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6938" w14:textId="19E002A2" w:rsidR="00041645" w:rsidRDefault="00277688" w:rsidP="00277688">
      <w:pPr>
        <w:jc w:val="center"/>
        <w:rPr>
          <w:b/>
          <w:bCs/>
          <w:u w:val="single"/>
        </w:rPr>
      </w:pPr>
      <w:r w:rsidRPr="00277688">
        <w:rPr>
          <w:b/>
          <w:bCs/>
          <w:u w:val="single"/>
        </w:rPr>
        <w:t>CALIFORNIA “BAN THE BOX’ LAW AND WOTC</w:t>
      </w:r>
    </w:p>
    <w:p w14:paraId="41D1C99B" w14:textId="28302776" w:rsidR="00277688" w:rsidRDefault="00277688" w:rsidP="00277688">
      <w:pPr>
        <w:jc w:val="center"/>
        <w:rPr>
          <w:b/>
          <w:bCs/>
          <w:u w:val="single"/>
        </w:rPr>
      </w:pPr>
    </w:p>
    <w:p w14:paraId="5A669FC6" w14:textId="2E0C5AD4" w:rsidR="00277688" w:rsidRDefault="00277688" w:rsidP="00277688">
      <w:pPr>
        <w:jc w:val="center"/>
        <w:rPr>
          <w:b/>
          <w:bCs/>
          <w:u w:val="single"/>
        </w:rPr>
      </w:pPr>
    </w:p>
    <w:p w14:paraId="2B054013" w14:textId="221A9C72" w:rsidR="00277688" w:rsidRDefault="00277688" w:rsidP="00277688">
      <w:r>
        <w:tab/>
        <w:t xml:space="preserve">Over the past decade NEON has argued to state and local governments in favor of exceptions for WOTC screening </w:t>
      </w:r>
      <w:r w:rsidR="007C24DC">
        <w:t xml:space="preserve">under </w:t>
      </w:r>
      <w:r w:rsidR="00BD65F7">
        <w:t xml:space="preserve">the </w:t>
      </w:r>
      <w:r>
        <w:t>ban the box laws that would otherwise prohibit pre-employment inquiries regarding an applicant’s criminal history.  The most recent example</w:t>
      </w:r>
      <w:r w:rsidR="00794D11">
        <w:t xml:space="preserve"> of a WOTC exemption is in </w:t>
      </w:r>
      <w:r>
        <w:t>California</w:t>
      </w:r>
      <w:r w:rsidR="00794D11">
        <w:t>’s</w:t>
      </w:r>
      <w:r>
        <w:t xml:space="preserve"> regulations under the State’s ban the box that will go into effect October 1, 2023.</w:t>
      </w:r>
    </w:p>
    <w:p w14:paraId="60A023F5" w14:textId="77777777" w:rsidR="00794D11" w:rsidRDefault="00794D11" w:rsidP="00277688"/>
    <w:p w14:paraId="0D34EEBB" w14:textId="01C70793" w:rsidR="00794D11" w:rsidRDefault="00794D11" w:rsidP="00277688">
      <w:r>
        <w:tab/>
        <w:t xml:space="preserve">The California law </w:t>
      </w:r>
      <w:r w:rsidR="00455DF5">
        <w:t xml:space="preserve">(Government Code section 12952) </w:t>
      </w:r>
      <w:r w:rsidR="008E6822">
        <w:t xml:space="preserve">contains a broad prohibition on employers requesting information regarding a job applicant’s criminal history prior to making </w:t>
      </w:r>
      <w:r w:rsidR="00C759C1">
        <w:t>a conditional offer of employment.  The law has limited exemption</w:t>
      </w:r>
      <w:r w:rsidR="00170BE5">
        <w:t>s but does not specifically refer to WOTC.</w:t>
      </w:r>
    </w:p>
    <w:p w14:paraId="2B732A73" w14:textId="77777777" w:rsidR="00170BE5" w:rsidRDefault="00170BE5" w:rsidP="00277688"/>
    <w:p w14:paraId="65170026" w14:textId="684C4736" w:rsidR="00170BE5" w:rsidRDefault="00170BE5" w:rsidP="00277688">
      <w:r>
        <w:tab/>
        <w:t xml:space="preserve">However, </w:t>
      </w:r>
      <w:r w:rsidR="00FD775C">
        <w:t xml:space="preserve">California Regulations </w:t>
      </w:r>
      <w:r>
        <w:t>section 11017.1</w:t>
      </w:r>
      <w:r w:rsidR="0078005D">
        <w:t xml:space="preserve">(j) provides a specific exemption from the prohibition and penalties for its violation for </w:t>
      </w:r>
      <w:r w:rsidR="000B288C">
        <w:t xml:space="preserve">WOTC screening. Under the exemption, an employer may </w:t>
      </w:r>
      <w:r w:rsidR="005B213C" w:rsidRPr="005B213C">
        <w:rPr>
          <w:u w:val="single"/>
        </w:rPr>
        <w:t>before making a conditional offer of employment</w:t>
      </w:r>
      <w:r w:rsidR="005B213C">
        <w:t xml:space="preserve"> </w:t>
      </w:r>
      <w:r w:rsidR="000B288C">
        <w:t xml:space="preserve">ask an employee to complete </w:t>
      </w:r>
      <w:r w:rsidR="0032575E">
        <w:t>question 2 of IRS Form 8850</w:t>
      </w:r>
      <w:r w:rsidR="004B749D">
        <w:t xml:space="preserve"> which provides for a single answer to </w:t>
      </w:r>
      <w:r w:rsidR="00A514AC">
        <w:t xml:space="preserve">seven WOTC categories, including whether the applicant was </w:t>
      </w:r>
      <w:r w:rsidR="005D1183">
        <w:t xml:space="preserve">convicted of a felony or released from prison for a felony during the past year.  </w:t>
      </w:r>
      <w:r w:rsidR="006D30F5">
        <w:t xml:space="preserve">The exemption also specifies that the applicant may not be </w:t>
      </w:r>
      <w:r w:rsidR="00BB71C1">
        <w:t xml:space="preserve">encouraged or forced to provide more specificity as </w:t>
      </w:r>
      <w:r w:rsidR="000A1508">
        <w:t xml:space="preserve">whether the category he or she is under relates to ex-felon status, and that any </w:t>
      </w:r>
      <w:r w:rsidR="005551A8">
        <w:t>information gathered under this</w:t>
      </w:r>
      <w:r w:rsidR="00C02816">
        <w:t xml:space="preserve"> question may only be used for WOTC qualification purposes.</w:t>
      </w:r>
    </w:p>
    <w:p w14:paraId="3B9A50E0" w14:textId="77777777" w:rsidR="00C02816" w:rsidRDefault="00C02816" w:rsidP="00277688"/>
    <w:p w14:paraId="48ED0007" w14:textId="02824DDB" w:rsidR="00C02816" w:rsidRDefault="00C02816" w:rsidP="00277688">
      <w:r>
        <w:tab/>
      </w:r>
      <w:r w:rsidR="00EC0DB9">
        <w:t xml:space="preserve">The regulation permits employers to </w:t>
      </w:r>
      <w:r w:rsidR="00C12C0C">
        <w:t>require an applicant to complete DOL Form 9061 (ICF)</w:t>
      </w:r>
      <w:r w:rsidR="009F1874">
        <w:t xml:space="preserve"> and specifically answer the ex-felon question, but only after a conditional offer of employment has been made.  </w:t>
      </w:r>
      <w:r w:rsidR="002E28A6">
        <w:t xml:space="preserve">Again, any information developed as to an applicant’s ex-felon status may only be used for WOTC </w:t>
      </w:r>
      <w:r w:rsidR="006B4ECE">
        <w:t>employment purposes and under conditions prescribed by law.</w:t>
      </w:r>
    </w:p>
    <w:p w14:paraId="5BB0831B" w14:textId="77777777" w:rsidR="006B4ECE" w:rsidRDefault="006B4ECE" w:rsidP="00277688"/>
    <w:p w14:paraId="7E1EB7C4" w14:textId="755A9252" w:rsidR="006B4ECE" w:rsidRDefault="006B4ECE" w:rsidP="00277688">
      <w:r>
        <w:tab/>
        <w:t xml:space="preserve">Finally, the regulations provide that </w:t>
      </w:r>
      <w:r w:rsidR="00917ECD">
        <w:t xml:space="preserve">any information gathered as to criminal history under this exception must be kept in a separate file from the </w:t>
      </w:r>
      <w:r w:rsidR="000C3A81">
        <w:t>applicant’s general personnel file and may not be used or disseminated for any purpose other than applying for WOTC.</w:t>
      </w:r>
    </w:p>
    <w:p w14:paraId="3EB9A41E" w14:textId="77777777" w:rsidR="00224059" w:rsidRDefault="00224059" w:rsidP="00277688"/>
    <w:p w14:paraId="2F1F2C07" w14:textId="46B8D34E" w:rsidR="00224059" w:rsidRDefault="00224059" w:rsidP="00277688">
      <w:r>
        <w:tab/>
        <w:t xml:space="preserve">The regulations </w:t>
      </w:r>
      <w:r w:rsidR="00F54598">
        <w:t xml:space="preserve">contain a way under which California employers may participate in WOTC and ask the ex-felon question </w:t>
      </w:r>
      <w:r w:rsidR="007C24DC">
        <w:t>on the 8850 before making a conditional employment offer that is consistent with the way in which other jurisdictions have allowed the ex-felon question to date.</w:t>
      </w:r>
    </w:p>
    <w:p w14:paraId="7D6A3385" w14:textId="77777777" w:rsidR="007C24DC" w:rsidRDefault="007C24DC" w:rsidP="00277688"/>
    <w:p w14:paraId="449CD646" w14:textId="77777777" w:rsidR="007C24DC" w:rsidRDefault="007C24DC" w:rsidP="00277688"/>
    <w:p w14:paraId="3B6757B5" w14:textId="426FC9B6" w:rsidR="007C24DC" w:rsidRDefault="007C24DC" w:rsidP="00277688">
      <w:r>
        <w:t>Evan Migdail</w:t>
      </w:r>
    </w:p>
    <w:p w14:paraId="15212156" w14:textId="1EA1CA4B" w:rsidR="007C24DC" w:rsidRDefault="007C24DC" w:rsidP="00277688">
      <w:r>
        <w:t>August 29, 2023</w:t>
      </w:r>
    </w:p>
    <w:p w14:paraId="1D4FC9D1" w14:textId="77777777" w:rsidR="00A514AC" w:rsidRDefault="00A514AC" w:rsidP="00277688"/>
    <w:p w14:paraId="66CA1C9A" w14:textId="72B82A44" w:rsidR="00277688" w:rsidRDefault="00277688" w:rsidP="00277688"/>
    <w:p w14:paraId="1E3A693E" w14:textId="41E430C9" w:rsidR="00277688" w:rsidRDefault="00277688" w:rsidP="00277688">
      <w:r>
        <w:tab/>
      </w:r>
    </w:p>
    <w:p w14:paraId="1C96C240" w14:textId="5EA6D97B" w:rsidR="00277688" w:rsidRDefault="00277688" w:rsidP="00277688"/>
    <w:p w14:paraId="41F2216B" w14:textId="00F8E8A1" w:rsidR="00277688" w:rsidRPr="00277688" w:rsidRDefault="00277688" w:rsidP="00277688">
      <w:r>
        <w:tab/>
      </w:r>
    </w:p>
    <w:sectPr w:rsidR="00277688" w:rsidRPr="002776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E2FD" w14:textId="77777777" w:rsidR="005D4600" w:rsidRDefault="005D4600" w:rsidP="00433AC3">
      <w:r>
        <w:separator/>
      </w:r>
    </w:p>
  </w:endnote>
  <w:endnote w:type="continuationSeparator" w:id="0">
    <w:p w14:paraId="46A31B73" w14:textId="77777777" w:rsidR="005D4600" w:rsidRDefault="005D4600" w:rsidP="0043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C929" w14:textId="77777777" w:rsidR="00433AC3" w:rsidRDefault="00433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7FB4" w14:textId="77777777" w:rsidR="00433AC3" w:rsidRDefault="00433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C8D1" w14:textId="77777777" w:rsidR="00433AC3" w:rsidRDefault="00433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A45C" w14:textId="77777777" w:rsidR="005D4600" w:rsidRDefault="005D4600" w:rsidP="00433AC3">
      <w:r>
        <w:separator/>
      </w:r>
    </w:p>
  </w:footnote>
  <w:footnote w:type="continuationSeparator" w:id="0">
    <w:p w14:paraId="2FED98C4" w14:textId="77777777" w:rsidR="005D4600" w:rsidRDefault="005D4600" w:rsidP="0043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8DE4" w14:textId="77777777" w:rsidR="00433AC3" w:rsidRDefault="00433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93C2" w14:textId="77777777" w:rsidR="00433AC3" w:rsidRDefault="00433A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2D71" w14:textId="77777777" w:rsidR="00433AC3" w:rsidRDefault="00433A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88"/>
    <w:rsid w:val="00041645"/>
    <w:rsid w:val="00045FA1"/>
    <w:rsid w:val="000A1508"/>
    <w:rsid w:val="000B288C"/>
    <w:rsid w:val="000C3A81"/>
    <w:rsid w:val="00170BE5"/>
    <w:rsid w:val="00224059"/>
    <w:rsid w:val="00277688"/>
    <w:rsid w:val="002E28A6"/>
    <w:rsid w:val="0032575E"/>
    <w:rsid w:val="003A350F"/>
    <w:rsid w:val="003D4965"/>
    <w:rsid w:val="00433AC3"/>
    <w:rsid w:val="00455DF5"/>
    <w:rsid w:val="004B749D"/>
    <w:rsid w:val="005551A8"/>
    <w:rsid w:val="005B213C"/>
    <w:rsid w:val="005D1183"/>
    <w:rsid w:val="005D4600"/>
    <w:rsid w:val="00692B6C"/>
    <w:rsid w:val="006B4ECE"/>
    <w:rsid w:val="006D30F5"/>
    <w:rsid w:val="006F36F3"/>
    <w:rsid w:val="0078005D"/>
    <w:rsid w:val="00794D11"/>
    <w:rsid w:val="007C24DC"/>
    <w:rsid w:val="008E6822"/>
    <w:rsid w:val="00917ECD"/>
    <w:rsid w:val="009F1874"/>
    <w:rsid w:val="00A514AC"/>
    <w:rsid w:val="00B4580C"/>
    <w:rsid w:val="00B85883"/>
    <w:rsid w:val="00BA0DD2"/>
    <w:rsid w:val="00BB71C1"/>
    <w:rsid w:val="00BD65F7"/>
    <w:rsid w:val="00C02816"/>
    <w:rsid w:val="00C12C0C"/>
    <w:rsid w:val="00C759C1"/>
    <w:rsid w:val="00EC0DB9"/>
    <w:rsid w:val="00F54598"/>
    <w:rsid w:val="00F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D2B6"/>
  <w15:chartTrackingRefBased/>
  <w15:docId w15:val="{295F6F29-E5CD-496D-8C74-C28DD522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AC3"/>
  </w:style>
  <w:style w:type="paragraph" w:styleId="Footer">
    <w:name w:val="footer"/>
    <w:basedOn w:val="Normal"/>
    <w:link w:val="FooterChar"/>
    <w:uiPriority w:val="99"/>
    <w:unhideWhenUsed/>
    <w:rsid w:val="00433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AC3"/>
  </w:style>
  <w:style w:type="paragraph" w:customStyle="1" w:styleId="DocID">
    <w:name w:val="DocID"/>
    <w:basedOn w:val="Normal"/>
    <w:qFormat/>
    <w:rsid w:val="00433AC3"/>
    <w:pPr>
      <w:spacing w:after="160" w:line="259" w:lineRule="auto"/>
    </w:pPr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4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Migdail, Evan</dc:creator>
  <cp:keywords/>
  <dc:description/>
  <cp:lastModifiedBy>Leggieri, Kitty</cp:lastModifiedBy>
  <cp:revision>2</cp:revision>
  <dcterms:created xsi:type="dcterms:W3CDTF">2023-08-29T19:55:00Z</dcterms:created>
  <dcterms:modified xsi:type="dcterms:W3CDTF">2023-08-29T19:55:00Z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1bc8a-c77f-42fc-94c5-4575f811706d_Enabled">
    <vt:lpwstr>true</vt:lpwstr>
  </property>
  <property fmtid="{D5CDD505-2E9C-101B-9397-08002B2CF9AE}" pid="3" name="MSIP_Label_e3a1bc8a-c77f-42fc-94c5-4575f811706d_SetDate">
    <vt:lpwstr>2023-08-29T17:34:30Z</vt:lpwstr>
  </property>
  <property fmtid="{D5CDD505-2E9C-101B-9397-08002B2CF9AE}" pid="4" name="MSIP_Label_e3a1bc8a-c77f-42fc-94c5-4575f811706d_Method">
    <vt:lpwstr>Standard</vt:lpwstr>
  </property>
  <property fmtid="{D5CDD505-2E9C-101B-9397-08002B2CF9AE}" pid="5" name="MSIP_Label_e3a1bc8a-c77f-42fc-94c5-4575f811706d_Name">
    <vt:lpwstr>e3a1bc8a-c77f-42fc-94c5-4575f811706d</vt:lpwstr>
  </property>
  <property fmtid="{D5CDD505-2E9C-101B-9397-08002B2CF9AE}" pid="6" name="MSIP_Label_e3a1bc8a-c77f-42fc-94c5-4575f811706d_SiteId">
    <vt:lpwstr>fb7083da-754c-45a4-8b6b-a05941a3a3e9</vt:lpwstr>
  </property>
  <property fmtid="{D5CDD505-2E9C-101B-9397-08002B2CF9AE}" pid="7" name="MSIP_Label_e3a1bc8a-c77f-42fc-94c5-4575f811706d_ActionId">
    <vt:lpwstr>83e84d83-8ccd-4f9a-b38c-02b9ba733ce0</vt:lpwstr>
  </property>
  <property fmtid="{D5CDD505-2E9C-101B-9397-08002B2CF9AE}" pid="8" name="MSIP_Label_e3a1bc8a-c77f-42fc-94c5-4575f811706d_ContentBits">
    <vt:lpwstr>0</vt:lpwstr>
  </property>
  <property fmtid="{D5CDD505-2E9C-101B-9397-08002B2CF9AE}" pid="9" name="DocXLocation">
    <vt:lpwstr>NoDocId</vt:lpwstr>
  </property>
  <property fmtid="{D5CDD505-2E9C-101B-9397-08002B2CF9AE}" pid="10" name="DocXFormat">
    <vt:lpwstr>DefaultFormat</vt:lpwstr>
  </property>
</Properties>
</file>